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6D4908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521482FD"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3606DA">
        <w:rPr>
          <w:rFonts w:ascii="Arial" w:hAnsi="Arial" w:cs="Arial"/>
          <w:b/>
          <w:bCs/>
          <w:sz w:val="22"/>
          <w:szCs w:val="22"/>
        </w:rPr>
        <w:t xml:space="preserve">Administrativo nº </w:t>
      </w:r>
      <w:r w:rsidR="003606DA" w:rsidRPr="003606DA">
        <w:rPr>
          <w:rFonts w:ascii="Arial" w:hAnsi="Arial" w:cs="Arial"/>
          <w:b/>
          <w:bCs/>
          <w:sz w:val="22"/>
          <w:szCs w:val="22"/>
        </w:rPr>
        <w:t>6.302/2023</w:t>
      </w:r>
      <w:r w:rsidR="0071720D" w:rsidRPr="003606DA">
        <w:rPr>
          <w:rFonts w:ascii="Arial" w:hAnsi="Arial" w:cs="Arial"/>
          <w:b/>
          <w:bCs/>
          <w:sz w:val="22"/>
          <w:szCs w:val="22"/>
        </w:rPr>
        <w:t>,</w:t>
      </w:r>
      <w:r w:rsidR="005466C3" w:rsidRPr="003606DA">
        <w:rPr>
          <w:rFonts w:ascii="Arial" w:hAnsi="Arial" w:cs="Arial"/>
          <w:b/>
          <w:bCs/>
          <w:sz w:val="22"/>
          <w:szCs w:val="22"/>
        </w:rPr>
        <w:t xml:space="preserve"> </w:t>
      </w:r>
      <w:r w:rsidRPr="003606DA">
        <w:rPr>
          <w:rFonts w:ascii="Arial" w:hAnsi="Arial" w:cs="Arial"/>
          <w:sz w:val="22"/>
          <w:szCs w:val="22"/>
        </w:rPr>
        <w:t xml:space="preserve">e em observância às disposições da Lei nº </w:t>
      </w:r>
      <w:r w:rsidR="00F232EF" w:rsidRPr="003606DA">
        <w:rPr>
          <w:rFonts w:ascii="Arial" w:hAnsi="Arial" w:cs="Arial"/>
          <w:sz w:val="22"/>
          <w:szCs w:val="22"/>
        </w:rPr>
        <w:t xml:space="preserve">14.133, </w:t>
      </w:r>
      <w:r w:rsidR="009872FB" w:rsidRPr="003606DA">
        <w:rPr>
          <w:rFonts w:ascii="Arial" w:hAnsi="Arial" w:cs="Arial"/>
          <w:sz w:val="22"/>
          <w:szCs w:val="22"/>
        </w:rPr>
        <w:t xml:space="preserve">de 1º de abril </w:t>
      </w:r>
      <w:r w:rsidR="00F232EF" w:rsidRPr="003606DA">
        <w:rPr>
          <w:rFonts w:ascii="Arial" w:hAnsi="Arial" w:cs="Arial"/>
          <w:sz w:val="22"/>
          <w:szCs w:val="22"/>
        </w:rPr>
        <w:t>de 2021</w:t>
      </w:r>
      <w:r w:rsidR="0050761F" w:rsidRPr="003606DA">
        <w:rPr>
          <w:rFonts w:ascii="Arial" w:hAnsi="Arial" w:cs="Arial"/>
          <w:sz w:val="22"/>
          <w:szCs w:val="22"/>
        </w:rPr>
        <w:t xml:space="preserve"> </w:t>
      </w:r>
      <w:r w:rsidR="0050761F" w:rsidRPr="003606DA">
        <w:rPr>
          <w:rFonts w:ascii="Arial" w:hAnsi="Arial" w:cs="Arial"/>
          <w:sz w:val="22"/>
          <w:szCs w:val="22"/>
          <w:lang w:val="pt-PT"/>
        </w:rPr>
        <w:t xml:space="preserve">e </w:t>
      </w:r>
      <w:r w:rsidR="009872FB" w:rsidRPr="003606DA">
        <w:rPr>
          <w:rFonts w:ascii="Arial" w:hAnsi="Arial" w:cs="Arial"/>
          <w:sz w:val="22"/>
          <w:szCs w:val="22"/>
          <w:lang w:val="pt-PT"/>
        </w:rPr>
        <w:t>demais legislações aplicáveis</w:t>
      </w:r>
      <w:r w:rsidR="006306EF" w:rsidRPr="003606DA">
        <w:rPr>
          <w:rFonts w:ascii="Arial" w:hAnsi="Arial" w:cs="Arial"/>
          <w:sz w:val="22"/>
          <w:szCs w:val="22"/>
        </w:rPr>
        <w:t>,</w:t>
      </w:r>
      <w:r w:rsidRPr="003606DA">
        <w:rPr>
          <w:rFonts w:ascii="Arial" w:hAnsi="Arial" w:cs="Arial"/>
          <w:i/>
          <w:sz w:val="22"/>
          <w:szCs w:val="22"/>
        </w:rPr>
        <w:t xml:space="preserve"> </w:t>
      </w:r>
      <w:r w:rsidRPr="003606DA">
        <w:rPr>
          <w:rFonts w:ascii="Arial" w:hAnsi="Arial" w:cs="Arial"/>
          <w:sz w:val="22"/>
          <w:szCs w:val="22"/>
        </w:rPr>
        <w:t xml:space="preserve">resolvem celebrar o presente Termo de Contrato, decorrente do </w:t>
      </w:r>
      <w:r w:rsidR="005466C3" w:rsidRPr="003606DA">
        <w:rPr>
          <w:rFonts w:ascii="Arial" w:hAnsi="Arial" w:cs="Arial"/>
          <w:b/>
          <w:bCs/>
          <w:sz w:val="22"/>
          <w:szCs w:val="22"/>
        </w:rPr>
        <w:t>Pregão Eletrônico</w:t>
      </w:r>
      <w:r w:rsidR="000B23ED" w:rsidRPr="003606DA">
        <w:rPr>
          <w:rFonts w:ascii="Arial" w:hAnsi="Arial" w:cs="Arial"/>
          <w:b/>
          <w:bCs/>
          <w:sz w:val="22"/>
          <w:szCs w:val="22"/>
        </w:rPr>
        <w:t xml:space="preserve"> </w:t>
      </w:r>
      <w:r w:rsidR="005466C3" w:rsidRPr="003606DA">
        <w:rPr>
          <w:rFonts w:ascii="Arial" w:hAnsi="Arial" w:cs="Arial"/>
          <w:b/>
          <w:bCs/>
          <w:sz w:val="22"/>
          <w:szCs w:val="22"/>
        </w:rPr>
        <w:t xml:space="preserve">nº </w:t>
      </w:r>
      <w:r w:rsidR="003606DA" w:rsidRPr="003606DA">
        <w:rPr>
          <w:rFonts w:ascii="Arial" w:hAnsi="Arial" w:cs="Arial"/>
          <w:b/>
          <w:bCs/>
          <w:sz w:val="22"/>
          <w:szCs w:val="22"/>
        </w:rPr>
        <w:t>90.105/2025</w:t>
      </w:r>
      <w:r w:rsidRPr="003606DA">
        <w:rPr>
          <w:rFonts w:ascii="Arial" w:hAnsi="Arial" w:cs="Arial"/>
          <w:sz w:val="22"/>
          <w:szCs w:val="22"/>
        </w:rPr>
        <w:t xml:space="preserve">, mediante as </w:t>
      </w:r>
      <w:r w:rsidRPr="008C13A3">
        <w:rPr>
          <w:rFonts w:ascii="Arial" w:hAnsi="Arial" w:cs="Arial"/>
          <w:sz w:val="22"/>
          <w:szCs w:val="22"/>
        </w:rPr>
        <w:t>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2410D210"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3606DA" w:rsidRPr="003606DA">
        <w:rPr>
          <w:rFonts w:ascii="Arial" w:eastAsia="Times New Roman" w:hAnsi="Arial" w:cs="Arial"/>
          <w:b/>
          <w:bCs/>
          <w:lang w:val="pt-BR" w:eastAsia="pt-BR"/>
        </w:rPr>
        <w:t>CONTRATAÇÃO DE EMPRESA ESPECIALIZADA PARA AQUISIÇÃO DE MATERIAIS, em atendimento às necessidades do Centro de Convivência da Pessoa Idosa, com recursos financeiros oriundos da Emenda Parlamentar nº 330340120210003</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376A6C74" w:rsidR="007B0D84" w:rsidRPr="00580DB7" w:rsidRDefault="003606DA" w:rsidP="00580DB7">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bCs/>
          <w:iCs/>
          <w:u w:val="single"/>
        </w:rPr>
      </w:pPr>
      <w:r w:rsidRPr="00580DB7">
        <w:rPr>
          <w:rFonts w:ascii="Arial" w:hAnsi="Arial" w:cs="Arial"/>
          <w:bCs/>
          <w:iCs/>
          <w:u w:val="single"/>
        </w:rPr>
        <w:t>MODELO DE EXECUÇÃO DO OBJETO (art. 6º, XXIII, alínea “e” e 40, §1º, inciso II, da Lei nº 14.133/2021)</w:t>
      </w:r>
      <w:r w:rsidRPr="00580DB7">
        <w:rPr>
          <w:rFonts w:ascii="Arial" w:hAnsi="Arial" w:cs="Arial"/>
          <w:bCs/>
          <w:iCs/>
          <w:u w:val="single"/>
        </w:rPr>
        <w:t>:</w:t>
      </w:r>
    </w:p>
    <w:p w14:paraId="6CD284D1" w14:textId="1FF6AE44" w:rsidR="003606DA" w:rsidRPr="00580DB7" w:rsidRDefault="003606DA" w:rsidP="00580DB7">
      <w:pPr>
        <w:pStyle w:val="PargrafodaLista"/>
        <w:numPr>
          <w:ilvl w:val="2"/>
          <w:numId w:val="2"/>
        </w:numPr>
        <w:pBdr>
          <w:top w:val="nil"/>
          <w:left w:val="nil"/>
          <w:bottom w:val="nil"/>
          <w:right w:val="nil"/>
          <w:between w:val="nil"/>
        </w:pBdr>
        <w:spacing w:line="360" w:lineRule="auto"/>
        <w:ind w:left="0" w:firstLine="0"/>
        <w:jc w:val="both"/>
        <w:rPr>
          <w:rFonts w:ascii="Arial" w:hAnsi="Arial" w:cs="Arial"/>
          <w:bCs/>
          <w:iCs/>
        </w:rPr>
      </w:pPr>
      <w:r w:rsidRPr="00580DB7">
        <w:rPr>
          <w:rFonts w:ascii="Arial" w:hAnsi="Arial" w:cs="Arial"/>
          <w:bCs/>
          <w:iCs/>
        </w:rPr>
        <w:t xml:space="preserve">O prazo de entrega é de imediato, em até 30 (trinta) dias, contados do dia seguinte ao recebimento da Nota de Empenho, Autorização de Fornecimento ou documento equivalente. </w:t>
      </w:r>
    </w:p>
    <w:p w14:paraId="633E3950" w14:textId="5F578356" w:rsidR="003606DA" w:rsidRPr="00580DB7" w:rsidRDefault="003606DA" w:rsidP="00580DB7">
      <w:pPr>
        <w:pStyle w:val="PargrafodaLista"/>
        <w:numPr>
          <w:ilvl w:val="2"/>
          <w:numId w:val="2"/>
        </w:numPr>
        <w:pBdr>
          <w:top w:val="nil"/>
          <w:left w:val="nil"/>
          <w:bottom w:val="nil"/>
          <w:right w:val="nil"/>
          <w:between w:val="nil"/>
        </w:pBdr>
        <w:spacing w:line="360" w:lineRule="auto"/>
        <w:ind w:left="0" w:firstLine="0"/>
        <w:jc w:val="both"/>
        <w:rPr>
          <w:rFonts w:ascii="Arial" w:hAnsi="Arial" w:cs="Arial"/>
          <w:bCs/>
          <w:iCs/>
        </w:rPr>
      </w:pPr>
      <w:r w:rsidRPr="00580DB7">
        <w:rPr>
          <w:rFonts w:ascii="Arial" w:hAnsi="Arial" w:cs="Arial"/>
          <w:bCs/>
          <w:iCs/>
        </w:rPr>
        <w:t>Caso não seja possível a entrega na data assinalada, a empresa deverá comunicar as razões respectivas com pelo menos 5 (cinco) dias de antecedência para que qualquer pleito de prorrogação de prazo seja analisado, ressalvadas situações de caso fortuito e força maior.</w:t>
      </w:r>
    </w:p>
    <w:p w14:paraId="6529A7C6" w14:textId="07F9AE82" w:rsidR="003606DA" w:rsidRPr="00580DB7" w:rsidRDefault="003606DA" w:rsidP="00580DB7">
      <w:pPr>
        <w:pStyle w:val="PargrafodaLista"/>
        <w:numPr>
          <w:ilvl w:val="2"/>
          <w:numId w:val="2"/>
        </w:numPr>
        <w:pBdr>
          <w:top w:val="nil"/>
          <w:left w:val="nil"/>
          <w:bottom w:val="nil"/>
          <w:right w:val="nil"/>
          <w:between w:val="nil"/>
        </w:pBdr>
        <w:spacing w:line="360" w:lineRule="auto"/>
        <w:ind w:left="0" w:firstLine="0"/>
        <w:jc w:val="both"/>
        <w:rPr>
          <w:rFonts w:ascii="Arial" w:hAnsi="Arial" w:cs="Arial"/>
          <w:bCs/>
          <w:iCs/>
        </w:rPr>
      </w:pPr>
      <w:r w:rsidRPr="00580DB7">
        <w:rPr>
          <w:rFonts w:ascii="Arial" w:hAnsi="Arial" w:cs="Arial"/>
          <w:bCs/>
          <w:iCs/>
        </w:rPr>
        <w:t>Os bens deverão ser entregues no seguinte endereço: Avenida Doutor Galdino do Valle Filho, nº 35, Centro, Nova Friburgo/RJ, CEP 28625-010, de segunda à sexta-feira, das 8h às 16h.</w:t>
      </w:r>
    </w:p>
    <w:p w14:paraId="0A163E7C" w14:textId="032B4CEB" w:rsidR="003606DA" w:rsidRPr="00580DB7" w:rsidRDefault="003606DA" w:rsidP="00580DB7">
      <w:pPr>
        <w:pStyle w:val="PargrafodaLista"/>
        <w:numPr>
          <w:ilvl w:val="2"/>
          <w:numId w:val="2"/>
        </w:numPr>
        <w:pBdr>
          <w:top w:val="nil"/>
          <w:left w:val="nil"/>
          <w:bottom w:val="nil"/>
          <w:right w:val="nil"/>
          <w:between w:val="nil"/>
        </w:pBdr>
        <w:spacing w:line="360" w:lineRule="auto"/>
        <w:ind w:left="0" w:firstLine="0"/>
        <w:jc w:val="both"/>
        <w:rPr>
          <w:rFonts w:ascii="Arial" w:hAnsi="Arial" w:cs="Arial"/>
          <w:bCs/>
          <w:iCs/>
        </w:rPr>
      </w:pPr>
      <w:r w:rsidRPr="00580DB7">
        <w:rPr>
          <w:rFonts w:ascii="Arial" w:hAnsi="Arial" w:cs="Arial"/>
          <w:bCs/>
          <w:iCs/>
        </w:rPr>
        <w:t>Os bens serão recebidos provisoriamente, de forma sumária, no prazo de 5 (cinco) dias, pelo(a) responsável pelo acompanhamento e fiscalização do contrato, para efeito de posterior verificação de sua conformidade com as especificações constantes neste Termo de Referência e na proposta.</w:t>
      </w:r>
    </w:p>
    <w:p w14:paraId="1267CF93" w14:textId="3656A7BC" w:rsidR="003606DA" w:rsidRPr="00580DB7" w:rsidRDefault="003606DA" w:rsidP="00580DB7">
      <w:pPr>
        <w:pStyle w:val="PargrafodaLista"/>
        <w:numPr>
          <w:ilvl w:val="2"/>
          <w:numId w:val="2"/>
        </w:numPr>
        <w:spacing w:line="360" w:lineRule="auto"/>
        <w:ind w:left="0" w:firstLine="0"/>
        <w:jc w:val="both"/>
        <w:rPr>
          <w:rFonts w:ascii="Arial" w:hAnsi="Arial" w:cs="Arial"/>
          <w:bCs/>
          <w:iCs/>
        </w:rPr>
      </w:pPr>
      <w:r w:rsidRPr="00580DB7">
        <w:rPr>
          <w:rFonts w:ascii="Arial" w:hAnsi="Arial" w:cs="Arial"/>
          <w:bCs/>
          <w:iCs/>
        </w:rPr>
        <w:t>Os bens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3392FA8B" w14:textId="16250429" w:rsidR="003606DA" w:rsidRPr="00580DB7" w:rsidRDefault="003606DA" w:rsidP="00580DB7">
      <w:pPr>
        <w:pStyle w:val="PargrafodaLista"/>
        <w:numPr>
          <w:ilvl w:val="2"/>
          <w:numId w:val="2"/>
        </w:numPr>
        <w:spacing w:line="360" w:lineRule="auto"/>
        <w:ind w:left="0" w:firstLine="0"/>
        <w:jc w:val="both"/>
        <w:rPr>
          <w:rFonts w:ascii="Arial" w:hAnsi="Arial" w:cs="Arial"/>
          <w:bCs/>
          <w:iCs/>
        </w:rPr>
      </w:pPr>
      <w:r w:rsidRPr="00580DB7">
        <w:rPr>
          <w:rFonts w:ascii="Arial" w:hAnsi="Arial" w:cs="Arial"/>
          <w:bCs/>
          <w:iCs/>
        </w:rPr>
        <w:lastRenderedPageBreak/>
        <w:t>Os bens serão recebidos definitivamente no prazo de 3 (três) dias, contados do recebimento provisório, após a verificação da qualidade e quantidade do material e consequente aceitação mediante termo detalhado.</w:t>
      </w:r>
    </w:p>
    <w:p w14:paraId="28A26C8E" w14:textId="2C6437A2" w:rsidR="003606DA" w:rsidRPr="00580DB7" w:rsidRDefault="003606DA" w:rsidP="00580DB7">
      <w:pPr>
        <w:pStyle w:val="PargrafodaLista"/>
        <w:numPr>
          <w:ilvl w:val="2"/>
          <w:numId w:val="2"/>
        </w:numPr>
        <w:spacing w:line="360" w:lineRule="auto"/>
        <w:ind w:left="0" w:firstLine="0"/>
        <w:jc w:val="both"/>
        <w:rPr>
          <w:rFonts w:ascii="Arial" w:hAnsi="Arial" w:cs="Arial"/>
          <w:bCs/>
          <w:iCs/>
        </w:rPr>
      </w:pPr>
      <w:r w:rsidRPr="00580DB7">
        <w:rPr>
          <w:rFonts w:ascii="Arial" w:hAnsi="Arial" w:cs="Arial"/>
          <w:bCs/>
          <w:iCs/>
        </w:rPr>
        <w:t>Na hipótese de a verificação a que se refere o subitem anterior não ser procedida dentro do prazo fixado, reputar-se-á como realizada, consumando-se o recebimento definitivo no dia do esgotamento do prazo.</w:t>
      </w:r>
    </w:p>
    <w:p w14:paraId="7F52BD68" w14:textId="77777777" w:rsidR="00580DB7" w:rsidRDefault="003606DA" w:rsidP="00580DB7">
      <w:pPr>
        <w:pStyle w:val="PargrafodaLista"/>
        <w:widowControl/>
        <w:numPr>
          <w:ilvl w:val="2"/>
          <w:numId w:val="2"/>
        </w:numPr>
        <w:tabs>
          <w:tab w:val="left" w:pos="426"/>
        </w:tabs>
        <w:autoSpaceDE/>
        <w:autoSpaceDN/>
        <w:spacing w:before="120" w:after="120" w:line="360" w:lineRule="auto"/>
        <w:ind w:left="0" w:firstLine="0"/>
        <w:jc w:val="both"/>
        <w:rPr>
          <w:rFonts w:ascii="Arial" w:hAnsi="Arial" w:cs="Arial"/>
          <w:bCs/>
          <w:iCs/>
        </w:rPr>
      </w:pPr>
      <w:r w:rsidRPr="00580DB7">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5B8C7D1D" w14:textId="37A89A1A" w:rsidR="00580DB7" w:rsidRPr="0001054B" w:rsidRDefault="00580DB7" w:rsidP="0001054B">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bCs/>
          <w:iCs/>
          <w:u w:val="single"/>
        </w:rPr>
      </w:pPr>
      <w:r w:rsidRPr="0001054B">
        <w:rPr>
          <w:rFonts w:ascii="Arial" w:hAnsi="Arial" w:cs="Arial"/>
          <w:bCs/>
          <w:iCs/>
          <w:u w:val="single"/>
        </w:rPr>
        <w:t>MODELO DE GESTÃO DO CONTRATO (art. 6º, XXIII, alínea ‘f’ da Lei nº 14.133/2021)</w:t>
      </w:r>
      <w:r w:rsidRPr="0001054B">
        <w:rPr>
          <w:rFonts w:ascii="Arial" w:hAnsi="Arial" w:cs="Arial"/>
          <w:bCs/>
          <w:iCs/>
          <w:u w:val="single"/>
        </w:rPr>
        <w:t>:</w:t>
      </w:r>
    </w:p>
    <w:p w14:paraId="0F28A396" w14:textId="77777777"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O contrato deverá ser executado fielmente pelas partes, de acordo com as cláusulas avençadas e as normas da Lei nº 14.133/2021, e cada parte responderá pelas consequências de sua inexecução total ou parcial (Lei nº 14.133/2021, art. 115, caput).</w:t>
      </w:r>
    </w:p>
    <w:p w14:paraId="49E36808" w14:textId="77777777"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 xml:space="preserve"> Em caso de impedimento, ordem de paralisação ou suspensão do contrato, o cronograma de execução será prorrogado automaticamente pelo tempo correspondente, anotadas tais circunstâncias mediante simples apostila (Lei nº 14.133/2021, art. 115, §5º).</w:t>
      </w:r>
      <w:bookmarkStart w:id="3" w:name="bookmark=id.1fob9te" w:colFirst="0" w:colLast="0"/>
      <w:bookmarkEnd w:id="3"/>
    </w:p>
    <w:p w14:paraId="5723E7C0" w14:textId="77777777"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A execução do contrato deverá ser acompanhada e fiscalizada pelo(s) fiscal(is) do contrato, ou pelos respectivos substitutos (Lei nº 14.133/2021, art. 117, caput</w:t>
      </w:r>
      <w:bookmarkStart w:id="4" w:name="bookmark=id.3znysh7" w:colFirst="0" w:colLast="0"/>
      <w:bookmarkEnd w:id="4"/>
      <w:r w:rsidRPr="0001054B">
        <w:rPr>
          <w:rFonts w:ascii="Arial" w:hAnsi="Arial" w:cs="Arial"/>
          <w:bCs/>
          <w:iCs/>
        </w:rPr>
        <w:t>).</w:t>
      </w:r>
    </w:p>
    <w:p w14:paraId="3B029253" w14:textId="3062BE1B"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O fiscal do contrato anotará em registro próprio todas as ocorrências relacionadas à execução do contrato, determinando o que for necessário para a regularização das faltas ou dos defeitos observados (Lei nº 14.133/2021, art. 117, §1º).</w:t>
      </w:r>
    </w:p>
    <w:p w14:paraId="6CB446A7" w14:textId="50D9D983"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O fiscal do contrato informará a seus superiores, em tempo hábil para a adoção das medidas convenientes, a situação que demandar decisão ou providência que ultrapasse sua competência (Lei nº 14.133/2021, art. 117, §2º).</w:t>
      </w:r>
    </w:p>
    <w:p w14:paraId="5B075FF7" w14:textId="217A4FB2"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A Contratada será obrigada a reparar, corrigir, remover, reconstruir ou substituir, a suas expensas, no total ou em parte, o objeto do contrato em que se verificarem vícios, defeitos ou incorreções resultantes de sua execução ou de materiais nela empregados (Lei nº 14.133/2021, art. 119).</w:t>
      </w:r>
    </w:p>
    <w:p w14:paraId="44F964C4" w14:textId="5874E3D6"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 xml:space="preserve">A Contratada será responsável pelos danos causados diretamente à Administração ou a terceiros em razão da execução do contrato, e não excluirá nem reduzirá essa </w:t>
      </w:r>
      <w:r w:rsidRPr="0001054B">
        <w:rPr>
          <w:rFonts w:ascii="Arial" w:hAnsi="Arial" w:cs="Arial"/>
          <w:bCs/>
          <w:iCs/>
        </w:rPr>
        <w:lastRenderedPageBreak/>
        <w:t>responsabilidade a fiscalização ou o acompanhamento pelo Contratante (Lei nº 14.133/2021, art. 120).</w:t>
      </w:r>
    </w:p>
    <w:p w14:paraId="2E9B8B78" w14:textId="62EF898E"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Somente a Contratada será responsável pelos encargos trabalhistas, previdenciários, fiscais e comerciais resultantes da execução do contrato (Lei nº 14.133/2021, art. 121, caput).</w:t>
      </w:r>
    </w:p>
    <w:p w14:paraId="20425363" w14:textId="030D0969"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A inadimplência da Contratada em relação aos encargos trabalhistas, fiscais e comerciais não transferirá à Administração a responsabilidade pelo seu pagamento e não poderá onerar o objeto do contrato (Lei nº 14.133/2021, art. 121, §1º).</w:t>
      </w:r>
    </w:p>
    <w:p w14:paraId="2B85B9CF" w14:textId="1A02B2A6"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As comunicações entre o órgão ou entidade e a Contratada devem ser realizadas por escrito sempre que o ato exigir tal formalidade, admitindo-se, excepcionalmente, o uso de mensagem eletrônica para esse fim (IN nº 5/2017, art. 44, §2º).</w:t>
      </w:r>
    </w:p>
    <w:p w14:paraId="4436008F" w14:textId="184FBFBF"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O órgão ou entidade poderá convocar representante da empresa para adoção de providências que devam ser cumpridas de imediato (IN nº 5/2017, art. 44, §3º).</w:t>
      </w:r>
    </w:p>
    <w:p w14:paraId="66C036ED" w14:textId="0D37253E"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Após a assinatura do contrato ou instrumento equivalente, o órgão ou entidade convocará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(IN nº 5/2017, art. 44, 31º).</w:t>
      </w:r>
    </w:p>
    <w:p w14:paraId="77081F26" w14:textId="436AFE1B"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Antes do pagamento da nota fiscal ou da fatura, deverá ser consultada a situação da empresa junto ao SICAF.</w:t>
      </w:r>
    </w:p>
    <w:p w14:paraId="0D9FFB14" w14:textId="03544D37"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4D6FF4EC" w14:textId="733AB3F0"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Além do disposto acima, a fiscalização contratual obedecerá às seguintes rotinas:</w:t>
      </w:r>
    </w:p>
    <w:p w14:paraId="5B13E696" w14:textId="7BD035D6"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O acompanhamento, a gestão e a fiscalização da contratação serão exercidos por representantes do Contratante, aos quais competirá dirimir as dúvidas que surgirem no curso da execução do contrato, e de tudo dar ciência à Administração, na forma do disposto no capítulo VI do título III da Lei Federal nº 14.133/2021.</w:t>
      </w:r>
    </w:p>
    <w:p w14:paraId="2581F511" w14:textId="04861778"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 xml:space="preserve">Para o acompanhamento, gestão e fiscalização da execução do presente contrato, </w:t>
      </w:r>
      <w:r w:rsidRPr="0001054B">
        <w:rPr>
          <w:rFonts w:ascii="Arial" w:hAnsi="Arial" w:cs="Arial"/>
          <w:bCs/>
          <w:iCs/>
        </w:rPr>
        <w:lastRenderedPageBreak/>
        <w:t>serão designados em momento posterior, antes da execução do objeto, agentes públicos gestor/gestor substituto e fiscal/fiscal substituto.</w:t>
      </w:r>
    </w:p>
    <w:p w14:paraId="05A34839" w14:textId="33C732F1"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O(s) fiscal (is)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64166B47" w14:textId="4B737657"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O(s) fiscal(is) designado pela Contratante deverá ter a experiência necessária para o acompanhamento e controle da execução dos serviços e do contrato.</w:t>
      </w:r>
    </w:p>
    <w:p w14:paraId="4B1E61F4" w14:textId="04780E07" w:rsidR="00580DB7"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A verificação da adequação da prestação do serviço deverá ser realizada com base nos critérios previstos neste Termo de Referência.</w:t>
      </w:r>
    </w:p>
    <w:p w14:paraId="0CF59536" w14:textId="134BF288" w:rsidR="003606DA" w:rsidRPr="0001054B" w:rsidRDefault="00580DB7" w:rsidP="0001054B">
      <w:pPr>
        <w:pStyle w:val="PargrafodaLista"/>
        <w:numPr>
          <w:ilvl w:val="2"/>
          <w:numId w:val="2"/>
        </w:numPr>
        <w:spacing w:line="360" w:lineRule="auto"/>
        <w:ind w:left="0" w:firstLine="0"/>
        <w:jc w:val="both"/>
        <w:rPr>
          <w:rFonts w:ascii="Arial" w:hAnsi="Arial" w:cs="Arial"/>
          <w:bCs/>
          <w:iCs/>
        </w:rPr>
      </w:pPr>
      <w:r w:rsidRPr="0001054B">
        <w:rPr>
          <w:rFonts w:ascii="Arial" w:hAnsi="Arial" w:cs="Arial"/>
          <w:bCs/>
          <w:iC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2E932664" w14:textId="77777777" w:rsidR="003606DA" w:rsidRPr="008C13A3" w:rsidRDefault="003606DA"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580DB7">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580DB7">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01054B" w:rsidRDefault="00147B9F"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1054B">
        <w:rPr>
          <w:rFonts w:ascii="Arial" w:hAnsi="Arial" w:cs="Arial"/>
          <w:bCs/>
          <w:iCs/>
        </w:rPr>
        <w:t>O valor total da contratação é de R$.......... (.....)</w:t>
      </w:r>
    </w:p>
    <w:p w14:paraId="19E0CAC1" w14:textId="3066B963" w:rsidR="001D32DF" w:rsidRPr="0001054B" w:rsidRDefault="001D32DF"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1054B">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01054B" w:rsidRDefault="00147B9F"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1054B">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580DB7">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2EAA5649" w14:textId="5D77F1B0" w:rsidR="0001054B" w:rsidRPr="00562664" w:rsidRDefault="0001054B" w:rsidP="00562664">
      <w:pPr>
        <w:pStyle w:val="PargrafodaLista"/>
        <w:numPr>
          <w:ilvl w:val="1"/>
          <w:numId w:val="2"/>
        </w:numPr>
        <w:spacing w:line="360" w:lineRule="auto"/>
        <w:ind w:left="0" w:firstLine="0"/>
        <w:jc w:val="both"/>
        <w:rPr>
          <w:rFonts w:ascii="Arial" w:hAnsi="Arial" w:cs="Arial"/>
          <w:bCs/>
          <w:iCs/>
        </w:rPr>
      </w:pPr>
      <w:r w:rsidRPr="00562664">
        <w:rPr>
          <w:rFonts w:ascii="Arial" w:hAnsi="Arial" w:cs="Arial"/>
          <w:bCs/>
          <w:iCs/>
        </w:rPr>
        <w:t xml:space="preserve">A Nota Fiscal deverá ser emitida em nome de: </w:t>
      </w:r>
      <w:r w:rsidRPr="00562664">
        <w:rPr>
          <w:rFonts w:ascii="Arial" w:hAnsi="Arial" w:cs="Arial"/>
          <w:b/>
          <w:iCs/>
        </w:rPr>
        <w:t>Fundo Municipal de Assistência Social, CNPJ: 07.293.841/0001-83, no Endereço: Alameda Eduardo Guinle, nº 137, Centro, Nova Friburgo/RJ, CEP 28.625-130.</w:t>
      </w:r>
    </w:p>
    <w:p w14:paraId="57BD07D5" w14:textId="7A07EACB" w:rsidR="0001054B" w:rsidRPr="00562664" w:rsidRDefault="0001054B" w:rsidP="00562664">
      <w:pPr>
        <w:pStyle w:val="PargrafodaLista"/>
        <w:numPr>
          <w:ilvl w:val="1"/>
          <w:numId w:val="2"/>
        </w:numPr>
        <w:spacing w:line="360" w:lineRule="auto"/>
        <w:ind w:left="0" w:firstLine="0"/>
        <w:jc w:val="both"/>
        <w:rPr>
          <w:rFonts w:ascii="Arial" w:hAnsi="Arial" w:cs="Arial"/>
          <w:bCs/>
          <w:iCs/>
        </w:rPr>
      </w:pPr>
      <w:r w:rsidRPr="00562664">
        <w:rPr>
          <w:rFonts w:ascii="Arial" w:hAnsi="Arial" w:cs="Arial"/>
          <w:bCs/>
          <w:iCs/>
        </w:rPr>
        <w:t xml:space="preserve">Todos os materiais deverão ser entregues ao Centro de Convivência da Pessoa Idosa, </w:t>
      </w:r>
      <w:r w:rsidRPr="00562664">
        <w:rPr>
          <w:rFonts w:ascii="Arial" w:hAnsi="Arial" w:cs="Arial"/>
          <w:bCs/>
          <w:iCs/>
        </w:rPr>
        <w:lastRenderedPageBreak/>
        <w:t>situado na Avenida Doutor Galdino do Valle Filho, nº 35, Centro, Nova Friburgo/RJ, CEP 28625-010, de segunda à sexta-feira, das 8h às 16h.</w:t>
      </w:r>
    </w:p>
    <w:p w14:paraId="09E26401" w14:textId="49FB3F4D" w:rsidR="0001054B" w:rsidRPr="00562664" w:rsidRDefault="0001054B" w:rsidP="00562664">
      <w:pPr>
        <w:pStyle w:val="PargrafodaLista"/>
        <w:numPr>
          <w:ilvl w:val="1"/>
          <w:numId w:val="2"/>
        </w:numPr>
        <w:spacing w:line="360" w:lineRule="auto"/>
        <w:ind w:left="0" w:firstLine="0"/>
        <w:jc w:val="both"/>
        <w:rPr>
          <w:rFonts w:ascii="Arial" w:hAnsi="Arial" w:cs="Arial"/>
          <w:bCs/>
          <w:iCs/>
          <w:u w:val="single"/>
        </w:rPr>
      </w:pPr>
      <w:r w:rsidRPr="00562664">
        <w:rPr>
          <w:rFonts w:ascii="Arial" w:hAnsi="Arial" w:cs="Arial"/>
          <w:bCs/>
          <w:iCs/>
          <w:u w:val="single"/>
        </w:rPr>
        <w:t>Da liquidação da despesa:</w:t>
      </w:r>
    </w:p>
    <w:p w14:paraId="4D2323E0" w14:textId="3C9CD828" w:rsidR="0001054B" w:rsidRPr="00562664" w:rsidRDefault="0001054B" w:rsidP="00562664">
      <w:pPr>
        <w:pStyle w:val="PargrafodaLista"/>
        <w:numPr>
          <w:ilvl w:val="2"/>
          <w:numId w:val="2"/>
        </w:numPr>
        <w:spacing w:line="360" w:lineRule="auto"/>
        <w:ind w:left="0" w:firstLine="0"/>
        <w:jc w:val="both"/>
        <w:rPr>
          <w:rFonts w:ascii="Arial" w:hAnsi="Arial" w:cs="Arial"/>
          <w:bCs/>
          <w:iCs/>
        </w:rPr>
      </w:pPr>
      <w:r w:rsidRPr="00562664">
        <w:rPr>
          <w:rFonts w:ascii="Arial" w:hAnsi="Arial" w:cs="Arial"/>
          <w:bCs/>
          <w:iCs/>
        </w:rPr>
        <w:t>A liquidação será realizada pela Secretaria de Fazenda, a partir do cumprimento das obrigações elencadas neste Termo de Referência, em obediência ao Decreto nº 2.493, de 07 de novembro de 2023. https://pmnf.rj.gov.br/paginas-centralizadas/9_64_Legislacoes.html</w:t>
      </w:r>
    </w:p>
    <w:p w14:paraId="582413FA" w14:textId="4C7F1733" w:rsidR="0001054B" w:rsidRPr="00562664" w:rsidRDefault="0001054B" w:rsidP="00562664">
      <w:pPr>
        <w:pStyle w:val="PargrafodaLista"/>
        <w:numPr>
          <w:ilvl w:val="2"/>
          <w:numId w:val="2"/>
        </w:numPr>
        <w:spacing w:line="360" w:lineRule="auto"/>
        <w:ind w:left="0" w:firstLine="0"/>
        <w:jc w:val="both"/>
        <w:rPr>
          <w:rFonts w:ascii="Arial" w:hAnsi="Arial" w:cs="Arial"/>
          <w:bCs/>
          <w:iCs/>
        </w:rPr>
      </w:pPr>
      <w:r w:rsidRPr="00562664">
        <w:rPr>
          <w:rFonts w:ascii="Arial" w:hAnsi="Arial" w:cs="Arial"/>
          <w:bCs/>
          <w:iCs/>
        </w:rPr>
        <w:t>Deverá ser observado no momento da emissão do Documento Fiscal e na liquidação da despesa os dispositivos do Decreto Municipal nº 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https://pmnf.rj.gov.br/paginas-centralizadas/9_64_Legislacoes.html</w:t>
      </w:r>
    </w:p>
    <w:p w14:paraId="7B1F4239" w14:textId="443D7860" w:rsidR="0001054B" w:rsidRPr="00562664" w:rsidRDefault="0001054B" w:rsidP="00562664">
      <w:pPr>
        <w:pStyle w:val="PargrafodaLista"/>
        <w:numPr>
          <w:ilvl w:val="1"/>
          <w:numId w:val="2"/>
        </w:numPr>
        <w:spacing w:line="360" w:lineRule="auto"/>
        <w:ind w:left="0" w:firstLine="0"/>
        <w:jc w:val="both"/>
        <w:rPr>
          <w:rFonts w:ascii="Arial" w:hAnsi="Arial" w:cs="Arial"/>
          <w:bCs/>
          <w:iCs/>
          <w:u w:val="single"/>
        </w:rPr>
      </w:pPr>
      <w:r w:rsidRPr="00562664">
        <w:rPr>
          <w:rFonts w:ascii="Arial" w:hAnsi="Arial" w:cs="Arial"/>
          <w:bCs/>
          <w:iCs/>
          <w:u w:val="single"/>
        </w:rPr>
        <w:t>Do pagamento da despesa:</w:t>
      </w:r>
    </w:p>
    <w:p w14:paraId="793C6DD4" w14:textId="2AA504D8" w:rsidR="0001054B" w:rsidRPr="00562664" w:rsidRDefault="0001054B" w:rsidP="00562664">
      <w:pPr>
        <w:pStyle w:val="PargrafodaLista"/>
        <w:numPr>
          <w:ilvl w:val="2"/>
          <w:numId w:val="2"/>
        </w:numPr>
        <w:spacing w:line="360" w:lineRule="auto"/>
        <w:ind w:left="0" w:firstLine="0"/>
        <w:jc w:val="both"/>
        <w:rPr>
          <w:rFonts w:ascii="Arial" w:hAnsi="Arial" w:cs="Arial"/>
          <w:bCs/>
          <w:iCs/>
        </w:rPr>
      </w:pPr>
      <w:r w:rsidRPr="00562664">
        <w:rPr>
          <w:rFonts w:ascii="Arial" w:hAnsi="Arial" w:cs="Arial"/>
          <w:bCs/>
          <w:iCs/>
        </w:rPr>
        <w:t>O pagamento será efetuado conforme estabelecido no Decreto Municipal nº 2.493, de 07 de novembro de 2023, desde que as certidões listadas abaixo estejam dentro da validade:</w:t>
      </w:r>
    </w:p>
    <w:p w14:paraId="3F4DED13" w14:textId="77777777" w:rsidR="0001054B" w:rsidRPr="00562664" w:rsidRDefault="0001054B" w:rsidP="00562664">
      <w:pPr>
        <w:pStyle w:val="PargrafodaLista"/>
        <w:spacing w:line="360" w:lineRule="auto"/>
        <w:ind w:left="0"/>
        <w:jc w:val="both"/>
        <w:rPr>
          <w:rFonts w:ascii="Arial" w:hAnsi="Arial" w:cs="Arial"/>
          <w:bCs/>
          <w:iCs/>
        </w:rPr>
      </w:pPr>
      <w:r w:rsidRPr="00562664">
        <w:rPr>
          <w:rFonts w:ascii="Arial" w:hAnsi="Arial" w:cs="Arial"/>
          <w:bCs/>
          <w:iCs/>
        </w:rPr>
        <w:t xml:space="preserve">- </w:t>
      </w:r>
      <w:r w:rsidRPr="00562664">
        <w:rPr>
          <w:rFonts w:ascii="Arial" w:hAnsi="Arial" w:cs="Arial"/>
          <w:bCs/>
          <w:iCs/>
        </w:rPr>
        <w:t xml:space="preserve">Negativa de Débitos Trabalhistas; </w:t>
      </w:r>
    </w:p>
    <w:p w14:paraId="5CF4AB37" w14:textId="77777777" w:rsidR="0001054B" w:rsidRPr="00562664" w:rsidRDefault="0001054B" w:rsidP="00562664">
      <w:pPr>
        <w:pStyle w:val="PargrafodaLista"/>
        <w:spacing w:line="360" w:lineRule="auto"/>
        <w:ind w:left="0"/>
        <w:jc w:val="both"/>
        <w:rPr>
          <w:rFonts w:ascii="Arial" w:hAnsi="Arial" w:cs="Arial"/>
          <w:bCs/>
          <w:iCs/>
        </w:rPr>
      </w:pPr>
      <w:r w:rsidRPr="00562664">
        <w:rPr>
          <w:rFonts w:ascii="Arial" w:hAnsi="Arial" w:cs="Arial"/>
          <w:bCs/>
          <w:iCs/>
        </w:rPr>
        <w:t xml:space="preserve">- </w:t>
      </w:r>
      <w:r w:rsidRPr="00562664">
        <w:rPr>
          <w:rFonts w:ascii="Arial" w:hAnsi="Arial" w:cs="Arial"/>
          <w:bCs/>
          <w:iCs/>
        </w:rPr>
        <w:t xml:space="preserve">Fazenda Federal – abrange as contribuições sociais; </w:t>
      </w:r>
    </w:p>
    <w:p w14:paraId="09817600" w14:textId="77777777" w:rsidR="0001054B" w:rsidRPr="00562664" w:rsidRDefault="0001054B" w:rsidP="00562664">
      <w:pPr>
        <w:pStyle w:val="PargrafodaLista"/>
        <w:spacing w:line="360" w:lineRule="auto"/>
        <w:ind w:left="0"/>
        <w:jc w:val="both"/>
        <w:rPr>
          <w:rFonts w:ascii="Arial" w:hAnsi="Arial" w:cs="Arial"/>
          <w:bCs/>
          <w:iCs/>
        </w:rPr>
      </w:pPr>
      <w:r w:rsidRPr="00562664">
        <w:rPr>
          <w:rFonts w:ascii="Arial" w:hAnsi="Arial" w:cs="Arial"/>
          <w:bCs/>
          <w:iCs/>
        </w:rPr>
        <w:t xml:space="preserve">- </w:t>
      </w:r>
      <w:r w:rsidRPr="00562664">
        <w:rPr>
          <w:rFonts w:ascii="Arial" w:hAnsi="Arial" w:cs="Arial"/>
          <w:bCs/>
          <w:iCs/>
        </w:rPr>
        <w:t xml:space="preserve">FGTS; </w:t>
      </w:r>
    </w:p>
    <w:p w14:paraId="54D8CF8E" w14:textId="77777777" w:rsidR="0001054B" w:rsidRPr="00562664" w:rsidRDefault="0001054B" w:rsidP="00562664">
      <w:pPr>
        <w:pStyle w:val="PargrafodaLista"/>
        <w:spacing w:line="360" w:lineRule="auto"/>
        <w:ind w:left="0"/>
        <w:jc w:val="both"/>
        <w:rPr>
          <w:rFonts w:ascii="Arial" w:hAnsi="Arial" w:cs="Arial"/>
          <w:bCs/>
          <w:iCs/>
        </w:rPr>
      </w:pPr>
      <w:r w:rsidRPr="00562664">
        <w:rPr>
          <w:rFonts w:ascii="Arial" w:hAnsi="Arial" w:cs="Arial"/>
          <w:bCs/>
          <w:iCs/>
        </w:rPr>
        <w:t xml:space="preserve">- </w:t>
      </w:r>
      <w:r w:rsidRPr="00562664">
        <w:rPr>
          <w:rFonts w:ascii="Arial" w:hAnsi="Arial" w:cs="Arial"/>
          <w:bCs/>
          <w:iCs/>
        </w:rPr>
        <w:t xml:space="preserve">PGE – referente à Dívida Ativa Estadual; </w:t>
      </w:r>
    </w:p>
    <w:p w14:paraId="2E24A3A6" w14:textId="77777777" w:rsidR="0001054B" w:rsidRPr="00562664" w:rsidRDefault="0001054B" w:rsidP="00562664">
      <w:pPr>
        <w:pStyle w:val="PargrafodaLista"/>
        <w:spacing w:line="360" w:lineRule="auto"/>
        <w:ind w:left="0"/>
        <w:jc w:val="both"/>
        <w:rPr>
          <w:rFonts w:ascii="Arial" w:hAnsi="Arial" w:cs="Arial"/>
          <w:bCs/>
          <w:iCs/>
        </w:rPr>
      </w:pPr>
      <w:r w:rsidRPr="00562664">
        <w:rPr>
          <w:rFonts w:ascii="Arial" w:hAnsi="Arial" w:cs="Arial"/>
          <w:bCs/>
          <w:iCs/>
        </w:rPr>
        <w:t xml:space="preserve">- </w:t>
      </w:r>
      <w:r w:rsidRPr="00562664">
        <w:rPr>
          <w:rFonts w:ascii="Arial" w:hAnsi="Arial" w:cs="Arial"/>
          <w:bCs/>
          <w:iCs/>
        </w:rPr>
        <w:t xml:space="preserve">Municipal – referente ao ISS e Dívida Ativa; </w:t>
      </w:r>
    </w:p>
    <w:p w14:paraId="1E4E583A" w14:textId="71F752B8" w:rsidR="0001054B" w:rsidRPr="00562664" w:rsidRDefault="0001054B" w:rsidP="00562664">
      <w:pPr>
        <w:pStyle w:val="PargrafodaLista"/>
        <w:spacing w:line="360" w:lineRule="auto"/>
        <w:ind w:left="0"/>
        <w:jc w:val="both"/>
        <w:rPr>
          <w:rFonts w:ascii="Arial" w:hAnsi="Arial" w:cs="Arial"/>
          <w:bCs/>
          <w:iCs/>
        </w:rPr>
      </w:pPr>
      <w:r w:rsidRPr="00562664">
        <w:rPr>
          <w:rFonts w:ascii="Arial" w:hAnsi="Arial" w:cs="Arial"/>
          <w:bCs/>
          <w:iCs/>
        </w:rPr>
        <w:t xml:space="preserve">- </w:t>
      </w:r>
      <w:r w:rsidRPr="00562664">
        <w:rPr>
          <w:rFonts w:ascii="Arial" w:hAnsi="Arial" w:cs="Arial"/>
          <w:bCs/>
          <w:iCs/>
        </w:rPr>
        <w:t>Estadual CND – referente ao ICMS.</w:t>
      </w:r>
    </w:p>
    <w:p w14:paraId="3E9B6670" w14:textId="233AEB62" w:rsidR="0001054B" w:rsidRPr="00562664" w:rsidRDefault="0001054B" w:rsidP="00562664">
      <w:pPr>
        <w:pStyle w:val="PargrafodaLista"/>
        <w:numPr>
          <w:ilvl w:val="2"/>
          <w:numId w:val="2"/>
        </w:numPr>
        <w:spacing w:line="360" w:lineRule="auto"/>
        <w:ind w:left="0" w:firstLine="0"/>
        <w:jc w:val="both"/>
        <w:rPr>
          <w:rFonts w:ascii="Arial" w:hAnsi="Arial" w:cs="Arial"/>
          <w:bCs/>
          <w:iCs/>
        </w:rPr>
      </w:pPr>
      <w:r w:rsidRPr="00562664">
        <w:rPr>
          <w:rFonts w:ascii="Arial" w:hAnsi="Arial" w:cs="Arial"/>
          <w:bCs/>
          <w:iCs/>
        </w:rPr>
        <w:t xml:space="preserve">A Nota Fiscal deverá conter a identificação do Banco, número da Agência e da Conta Corrente, para que possibilite o Contratante efetuar o pagamento do valor devido. </w:t>
      </w:r>
    </w:p>
    <w:p w14:paraId="6AB5A775" w14:textId="6394B995" w:rsidR="0001054B" w:rsidRPr="00562664" w:rsidRDefault="0001054B" w:rsidP="00562664">
      <w:pPr>
        <w:pStyle w:val="PargrafodaLista"/>
        <w:numPr>
          <w:ilvl w:val="2"/>
          <w:numId w:val="2"/>
        </w:numPr>
        <w:spacing w:line="360" w:lineRule="auto"/>
        <w:ind w:left="0" w:firstLine="0"/>
        <w:jc w:val="both"/>
        <w:rPr>
          <w:rFonts w:ascii="Arial" w:hAnsi="Arial" w:cs="Arial"/>
          <w:bCs/>
          <w:iCs/>
        </w:rPr>
      </w:pPr>
      <w:r w:rsidRPr="00562664">
        <w:rPr>
          <w:rFonts w:ascii="Arial" w:hAnsi="Arial" w:cs="Arial"/>
          <w:bCs/>
          <w:iCs/>
        </w:rPr>
        <w:t>Na ocorrência de rejeição da(s) Nota(s) Fiscal (s), motivada por erro ou incorreções, o prazo para pagamento estipulado acima passará a ser contado a partir da data de sua reapresentação.</w:t>
      </w:r>
    </w:p>
    <w:p w14:paraId="55E62C5D" w14:textId="5D8071D3" w:rsidR="0001054B" w:rsidRPr="00562664" w:rsidRDefault="0001054B" w:rsidP="00562664">
      <w:pPr>
        <w:pStyle w:val="PargrafodaLista"/>
        <w:numPr>
          <w:ilvl w:val="2"/>
          <w:numId w:val="2"/>
        </w:numPr>
        <w:spacing w:line="360" w:lineRule="auto"/>
        <w:ind w:left="0" w:firstLine="0"/>
        <w:jc w:val="both"/>
        <w:rPr>
          <w:rFonts w:ascii="Arial" w:hAnsi="Arial" w:cs="Arial"/>
          <w:bCs/>
          <w:iCs/>
        </w:rPr>
      </w:pPr>
      <w:r w:rsidRPr="00562664">
        <w:rPr>
          <w:rFonts w:ascii="Arial" w:hAnsi="Arial" w:cs="Arial"/>
          <w:bCs/>
          <w:iCs/>
        </w:rPr>
        <w:t xml:space="preserve">Consoante o artigo 45 da Lei nº 9.784, de 1999, a Administração Pública poderá, sem </w:t>
      </w:r>
      <w:r w:rsidRPr="00562664">
        <w:rPr>
          <w:rFonts w:ascii="Arial" w:hAnsi="Arial" w:cs="Arial"/>
          <w:bCs/>
          <w:iCs/>
        </w:rPr>
        <w:lastRenderedPageBreak/>
        <w:t>a prévia manifestação do interessado, motivadamente, adotar providências acauteladoras, inclusive retendo o pagamento, em caso de risco iminente, como forma de prevenir a ocorrência de dano de difícil ou impossível reparação.</w:t>
      </w:r>
    </w:p>
    <w:p w14:paraId="7A40C519" w14:textId="7E168C21" w:rsidR="0001054B" w:rsidRPr="00562664" w:rsidRDefault="0001054B" w:rsidP="00562664">
      <w:pPr>
        <w:pStyle w:val="PargrafodaLista"/>
        <w:numPr>
          <w:ilvl w:val="2"/>
          <w:numId w:val="2"/>
        </w:numPr>
        <w:spacing w:line="360" w:lineRule="auto"/>
        <w:ind w:left="0" w:firstLine="0"/>
        <w:jc w:val="both"/>
        <w:rPr>
          <w:rFonts w:ascii="Arial" w:hAnsi="Arial" w:cs="Arial"/>
          <w:bCs/>
          <w:iCs/>
        </w:rPr>
      </w:pPr>
      <w:r w:rsidRPr="00562664">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357BEEB" w14:textId="189CCBA2" w:rsidR="00BE4E9F" w:rsidRPr="008C13A3"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562664" w:rsidRDefault="0097688D" w:rsidP="00580DB7">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562664">
        <w:rPr>
          <w:rFonts w:ascii="Arial" w:eastAsiaTheme="majorEastAsia" w:hAnsi="Arial" w:cs="Arial"/>
          <w:b/>
          <w:bCs/>
          <w:lang w:val="pt-BR" w:eastAsia="pt-BR"/>
        </w:rPr>
        <w:t>CLÁUSULA SÉTIMA - REAJUSTE (art. 92, V)</w:t>
      </w:r>
    </w:p>
    <w:p w14:paraId="6348F2F6" w14:textId="77777777" w:rsidR="0097688D" w:rsidRPr="00562664" w:rsidRDefault="0097688D"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62664">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62664">
        <w:rPr>
          <w:rFonts w:ascii="Arial" w:hAnsi="Arial" w:cs="Arial"/>
          <w:bCs/>
          <w:iCs/>
        </w:rPr>
        <w:t xml:space="preserve">Após o interregno de um ano, e independentemente de pedido do contratado, os preços iniciais serão reajustados, mediante a aplicação, pelo contratante, </w:t>
      </w:r>
      <w:r w:rsidRPr="00562664">
        <w:rPr>
          <w:rFonts w:ascii="Arial" w:hAnsi="Arial" w:cs="Arial"/>
          <w:bCs/>
          <w:iCs/>
          <w:lang w:val="pt-BR"/>
        </w:rPr>
        <w:t>do Índice Nacional de Preços ao Consumidor Amplo (IPCA), instituído pelo Instituto Brasileiro de Geografia e Estatística (IBGE)</w:t>
      </w:r>
      <w:r w:rsidRPr="00562664">
        <w:rPr>
          <w:rFonts w:ascii="Arial" w:hAnsi="Arial" w:cs="Arial"/>
          <w:bCs/>
          <w:iCs/>
        </w:rPr>
        <w:t xml:space="preserve">, exclusivamente para as obrigações iniciadas e </w:t>
      </w:r>
      <w:r w:rsidRPr="008C13A3">
        <w:rPr>
          <w:rFonts w:ascii="Arial" w:hAnsi="Arial" w:cs="Arial"/>
          <w:bCs/>
          <w:iCs/>
        </w:rPr>
        <w:t>concluídas após a ocorrência da anualidade.</w:t>
      </w:r>
    </w:p>
    <w:p w14:paraId="2DDE6E5E" w14:textId="77777777" w:rsidR="0097688D" w:rsidRPr="008C13A3" w:rsidRDefault="0097688D"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580DB7">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580DB7">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580DB7">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Receber o objeto no prazo e condições estabelecidas no Termo de Referência;</w:t>
      </w:r>
    </w:p>
    <w:p w14:paraId="6F0A9D77" w14:textId="77777777" w:rsidR="00A27B94" w:rsidRPr="008C13A3" w:rsidRDefault="00A27B94" w:rsidP="00580DB7">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580DB7">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580DB7">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580DB7">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580DB7">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562664" w:rsidRDefault="00A27B94" w:rsidP="00580DB7">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Explicitamente emitir </w:t>
      </w:r>
      <w:r w:rsidRPr="00562664">
        <w:rPr>
          <w:rFonts w:ascii="Arial" w:hAnsi="Arial" w:cs="Arial"/>
          <w:bCs/>
          <w:iCs/>
          <w:lang w:val="pt-BR"/>
        </w:rPr>
        <w:t>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562664" w:rsidRDefault="00A27B94" w:rsidP="00580DB7">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562664">
        <w:rPr>
          <w:rFonts w:ascii="Arial" w:hAnsi="Arial" w:cs="Arial"/>
          <w:bCs/>
          <w:iCs/>
          <w:lang w:val="pt-BR"/>
        </w:rPr>
        <w:t xml:space="preserve"> A Administração terá o prazo de </w:t>
      </w:r>
      <w:r w:rsidRPr="00562664">
        <w:rPr>
          <w:rFonts w:ascii="Arial" w:hAnsi="Arial" w:cs="Arial"/>
          <w:bCs/>
          <w:iCs/>
        </w:rPr>
        <w:t>1 (um) mês</w:t>
      </w:r>
      <w:r w:rsidRPr="00562664">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562664" w:rsidRDefault="00A27B94" w:rsidP="00580DB7">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562664">
        <w:rPr>
          <w:rFonts w:ascii="Arial" w:hAnsi="Arial" w:cs="Arial"/>
          <w:bCs/>
          <w:iCs/>
          <w:lang w:val="pt-BR"/>
        </w:rPr>
        <w:t xml:space="preserve">Responder eventuais pedidos de reestabelecimento do equilíbrio econômico-financeiro feitos pelo contratado no prazo máximo de </w:t>
      </w:r>
      <w:r w:rsidRPr="00562664">
        <w:rPr>
          <w:rFonts w:ascii="Arial" w:hAnsi="Arial" w:cs="Arial"/>
          <w:bCs/>
          <w:iCs/>
        </w:rPr>
        <w:t>1 (um) mês</w:t>
      </w:r>
      <w:r w:rsidRPr="00562664">
        <w:rPr>
          <w:rFonts w:ascii="Arial" w:hAnsi="Arial" w:cs="Arial"/>
          <w:bCs/>
          <w:iCs/>
          <w:lang w:val="pt-BR"/>
        </w:rPr>
        <w:t>.</w:t>
      </w:r>
    </w:p>
    <w:p w14:paraId="5080FE7D" w14:textId="6BA121B3" w:rsidR="00A27B94" w:rsidRDefault="00A27B94" w:rsidP="00580DB7">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562664">
        <w:rPr>
          <w:rFonts w:ascii="Arial" w:hAnsi="Arial" w:cs="Arial"/>
          <w:bCs/>
          <w:iCs/>
          <w:lang w:val="pt-BR"/>
        </w:rPr>
        <w:t xml:space="preserve">A Administração não responderá por quaisquer compromissos assumidos pelo Contratado com terceiros, ainda que vinculados à execução </w:t>
      </w:r>
      <w:r w:rsidRPr="008C13A3">
        <w:rPr>
          <w:rFonts w:ascii="Arial" w:hAnsi="Arial" w:cs="Arial"/>
          <w:bCs/>
          <w:iCs/>
          <w:lang w:val="pt-BR"/>
        </w:rPr>
        <w:t>do contrato, bem como por qualquer dano causado a terceiros em decorrência de ato do Contratado, de seus empregados, prepostos ou subordinados.</w:t>
      </w:r>
    </w:p>
    <w:p w14:paraId="1F96C165" w14:textId="77777777" w:rsidR="00562664" w:rsidRPr="008C13A3" w:rsidRDefault="00562664" w:rsidP="00562664">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580DB7">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0DB7">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580DB7">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0DB7">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lastRenderedPageBreak/>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0DB7">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0DB7">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580DB7">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0DB7">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0DB7">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580DB7">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0DB7">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0DB7">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0DB7">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0DB7">
      <w:pPr>
        <w:pStyle w:val="Nivel2"/>
        <w:numPr>
          <w:ilvl w:val="1"/>
          <w:numId w:val="2"/>
        </w:numPr>
        <w:rPr>
          <w:sz w:val="22"/>
          <w:szCs w:val="22"/>
        </w:rPr>
      </w:pPr>
      <w:r w:rsidRPr="008C13A3">
        <w:rPr>
          <w:sz w:val="22"/>
          <w:szCs w:val="22"/>
        </w:rPr>
        <w:lastRenderedPageBreak/>
        <w:t xml:space="preserve">Guardar sigilo sobre todas as informações obtidas em decorrência do cumprimento do contrato; </w:t>
      </w:r>
    </w:p>
    <w:p w14:paraId="65F8514E" w14:textId="77777777" w:rsidR="00583909" w:rsidRPr="008C13A3" w:rsidRDefault="00583909" w:rsidP="00580DB7">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43EBA5E3" w:rsidR="004A20F0" w:rsidRPr="008C13A3" w:rsidRDefault="004A20F0" w:rsidP="00580DB7">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580DB7">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580DB7">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5" w:name="_Hlk114504069"/>
        <w:r w:rsidRPr="008C13A3">
          <w:rPr>
            <w:rStyle w:val="Hyperlink"/>
            <w:rFonts w:ascii="Arial" w:eastAsia="Arial" w:hAnsi="Arial" w:cs="Arial"/>
          </w:rPr>
          <w:t>Lei nº 14.133, de 2021</w:t>
        </w:r>
        <w:bookmarkEnd w:id="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580DB7">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580DB7">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580DB7">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580DB7">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lastRenderedPageBreak/>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580DB7">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580DB7">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580DB7">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580DB7">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580DB7">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580DB7">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580DB7">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580DB7">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5B7E4E22" w:rsidR="002E43FD" w:rsidRDefault="002E43FD" w:rsidP="00580DB7">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14001CB3" w14:textId="7EAAA335" w:rsidR="00562664" w:rsidRPr="00562664" w:rsidRDefault="00562664" w:rsidP="00562664">
      <w:pPr>
        <w:pStyle w:val="PargrafodaLista"/>
        <w:numPr>
          <w:ilvl w:val="1"/>
          <w:numId w:val="2"/>
        </w:numPr>
        <w:pBdr>
          <w:top w:val="nil"/>
          <w:left w:val="nil"/>
          <w:bottom w:val="nil"/>
          <w:right w:val="nil"/>
          <w:between w:val="nil"/>
        </w:pBdr>
        <w:spacing w:line="276" w:lineRule="auto"/>
        <w:ind w:left="0" w:firstLine="0"/>
        <w:jc w:val="both"/>
        <w:rPr>
          <w:rFonts w:ascii="Arial" w:hAnsi="Arial" w:cs="Arial"/>
        </w:rPr>
      </w:pPr>
      <w:r w:rsidRPr="00562664">
        <w:rPr>
          <w:rFonts w:ascii="Arial" w:hAnsi="Arial" w:cs="Arial"/>
        </w:rPr>
        <w:t>As despesas decorrentes da presente contratação correrão à conta de recursos específicos consignados no Orçamento do Município.</w:t>
      </w:r>
    </w:p>
    <w:p w14:paraId="6359C6BB" w14:textId="34079719" w:rsidR="00562664" w:rsidRPr="00562664" w:rsidRDefault="00562664" w:rsidP="00562664">
      <w:pPr>
        <w:pStyle w:val="PargrafodaLista"/>
        <w:numPr>
          <w:ilvl w:val="1"/>
          <w:numId w:val="2"/>
        </w:numPr>
        <w:pBdr>
          <w:top w:val="nil"/>
          <w:left w:val="nil"/>
          <w:bottom w:val="nil"/>
          <w:right w:val="nil"/>
          <w:between w:val="nil"/>
        </w:pBdr>
        <w:spacing w:line="276" w:lineRule="auto"/>
        <w:ind w:left="0" w:firstLine="0"/>
        <w:jc w:val="both"/>
        <w:rPr>
          <w:rFonts w:ascii="Arial" w:hAnsi="Arial" w:cs="Arial"/>
        </w:rPr>
      </w:pPr>
      <w:r w:rsidRPr="00562664">
        <w:rPr>
          <w:rFonts w:ascii="Arial" w:hAnsi="Arial" w:cs="Arial"/>
        </w:rPr>
        <w:t>A contratação será atendida pela seguinte dotação:</w:t>
      </w:r>
      <w:r w:rsidRPr="00562664">
        <w:rPr>
          <w:rFonts w:ascii="Arial" w:hAnsi="Arial" w:cs="Arial"/>
        </w:rPr>
        <w:br/>
      </w:r>
    </w:p>
    <w:tbl>
      <w:tblPr>
        <w:tblW w:w="9070" w:type="dxa"/>
        <w:tblInd w:w="9" w:type="dxa"/>
        <w:tblBorders>
          <w:top w:val="single" w:sz="4" w:space="0" w:color="000001"/>
          <w:left w:val="single" w:sz="4" w:space="0" w:color="000001"/>
          <w:bottom w:val="single" w:sz="4" w:space="0" w:color="000001"/>
          <w:insideH w:val="single" w:sz="4" w:space="0" w:color="000001"/>
        </w:tblBorders>
        <w:tblLayout w:type="fixed"/>
        <w:tblLook w:val="0000" w:firstRow="0" w:lastRow="0" w:firstColumn="0" w:lastColumn="0" w:noHBand="0" w:noVBand="0"/>
      </w:tblPr>
      <w:tblGrid>
        <w:gridCol w:w="4535"/>
        <w:gridCol w:w="4535"/>
      </w:tblGrid>
      <w:tr w:rsidR="00562664" w:rsidRPr="00562664" w14:paraId="013216DF" w14:textId="77777777" w:rsidTr="00F40F29">
        <w:tc>
          <w:tcPr>
            <w:tcW w:w="4535" w:type="dxa"/>
            <w:tcBorders>
              <w:top w:val="single" w:sz="4" w:space="0" w:color="000001"/>
              <w:left w:val="single" w:sz="4" w:space="0" w:color="000001"/>
              <w:bottom w:val="single" w:sz="4" w:space="0" w:color="000001"/>
            </w:tcBorders>
            <w:shd w:val="clear" w:color="auto" w:fill="auto"/>
            <w:tcMar>
              <w:left w:w="21" w:type="dxa"/>
            </w:tcMar>
          </w:tcPr>
          <w:p w14:paraId="0629ED9F" w14:textId="77777777" w:rsidR="00562664" w:rsidRPr="00562664" w:rsidRDefault="00562664" w:rsidP="00562664">
            <w:pPr>
              <w:pBdr>
                <w:top w:val="nil"/>
                <w:left w:val="nil"/>
                <w:bottom w:val="nil"/>
                <w:right w:val="nil"/>
                <w:between w:val="nil"/>
              </w:pBdr>
              <w:jc w:val="both"/>
              <w:rPr>
                <w:rFonts w:ascii="Arial" w:hAnsi="Arial" w:cs="Arial"/>
              </w:rPr>
            </w:pPr>
            <w:r w:rsidRPr="00562664">
              <w:rPr>
                <w:rFonts w:ascii="Arial" w:hAnsi="Arial" w:cs="Arial"/>
              </w:rPr>
              <w:t>Gestão/Unidade:</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21" w:type="dxa"/>
            </w:tcMar>
          </w:tcPr>
          <w:p w14:paraId="118D9FA4" w14:textId="77777777" w:rsidR="00562664" w:rsidRPr="00562664" w:rsidRDefault="00562664" w:rsidP="00562664">
            <w:pPr>
              <w:keepNext/>
              <w:jc w:val="both"/>
              <w:rPr>
                <w:rFonts w:ascii="Arial" w:hAnsi="Arial" w:cs="Arial"/>
              </w:rPr>
            </w:pPr>
            <w:r w:rsidRPr="00562664">
              <w:rPr>
                <w:rFonts w:ascii="Arial" w:hAnsi="Arial" w:cs="Arial"/>
              </w:rPr>
              <w:t>Centro de Convivência da Pessoa Idosa</w:t>
            </w:r>
          </w:p>
        </w:tc>
      </w:tr>
      <w:tr w:rsidR="00562664" w:rsidRPr="00562664" w14:paraId="1985FC17" w14:textId="77777777" w:rsidTr="00562664">
        <w:trPr>
          <w:trHeight w:val="491"/>
        </w:trPr>
        <w:tc>
          <w:tcPr>
            <w:tcW w:w="4535" w:type="dxa"/>
            <w:tcBorders>
              <w:top w:val="single" w:sz="4" w:space="0" w:color="000001"/>
              <w:left w:val="single" w:sz="4" w:space="0" w:color="000001"/>
              <w:bottom w:val="single" w:sz="4" w:space="0" w:color="000001"/>
            </w:tcBorders>
            <w:shd w:val="clear" w:color="auto" w:fill="auto"/>
            <w:tcMar>
              <w:left w:w="21" w:type="dxa"/>
            </w:tcMar>
          </w:tcPr>
          <w:p w14:paraId="79A416A4" w14:textId="77777777" w:rsidR="00562664" w:rsidRPr="00562664" w:rsidRDefault="00562664" w:rsidP="00562664">
            <w:pPr>
              <w:pBdr>
                <w:top w:val="nil"/>
                <w:left w:val="nil"/>
                <w:bottom w:val="nil"/>
                <w:right w:val="nil"/>
                <w:between w:val="nil"/>
              </w:pBdr>
              <w:jc w:val="both"/>
              <w:rPr>
                <w:rFonts w:ascii="Arial" w:hAnsi="Arial" w:cs="Arial"/>
              </w:rPr>
            </w:pPr>
            <w:r w:rsidRPr="00562664">
              <w:rPr>
                <w:rFonts w:ascii="Arial" w:hAnsi="Arial" w:cs="Arial"/>
              </w:rPr>
              <w:lastRenderedPageBreak/>
              <w:t>Fonte de Recurso:</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21" w:type="dxa"/>
            </w:tcMar>
          </w:tcPr>
          <w:p w14:paraId="2705832C" w14:textId="77777777" w:rsidR="00562664" w:rsidRPr="00562664" w:rsidRDefault="00562664" w:rsidP="00562664">
            <w:pPr>
              <w:keepNext/>
              <w:jc w:val="both"/>
              <w:rPr>
                <w:rFonts w:ascii="Arial" w:hAnsi="Arial" w:cs="Arial"/>
              </w:rPr>
            </w:pPr>
            <w:r w:rsidRPr="00562664">
              <w:rPr>
                <w:rFonts w:ascii="Arial" w:hAnsi="Arial" w:cs="Arial"/>
              </w:rPr>
              <w:t>1660</w:t>
            </w:r>
          </w:p>
        </w:tc>
      </w:tr>
      <w:tr w:rsidR="00562664" w:rsidRPr="00562664" w14:paraId="05EBFD41" w14:textId="77777777" w:rsidTr="00562664">
        <w:trPr>
          <w:trHeight w:val="510"/>
        </w:trPr>
        <w:tc>
          <w:tcPr>
            <w:tcW w:w="4535" w:type="dxa"/>
            <w:tcBorders>
              <w:top w:val="single" w:sz="4" w:space="0" w:color="000001"/>
              <w:left w:val="single" w:sz="4" w:space="0" w:color="000001"/>
              <w:bottom w:val="single" w:sz="4" w:space="0" w:color="000001"/>
            </w:tcBorders>
            <w:shd w:val="clear" w:color="auto" w:fill="auto"/>
            <w:tcMar>
              <w:left w:w="21" w:type="dxa"/>
            </w:tcMar>
          </w:tcPr>
          <w:p w14:paraId="4424AE4F" w14:textId="77777777" w:rsidR="00562664" w:rsidRPr="00562664" w:rsidRDefault="00562664" w:rsidP="00562664">
            <w:pPr>
              <w:pBdr>
                <w:top w:val="nil"/>
                <w:left w:val="nil"/>
                <w:bottom w:val="nil"/>
                <w:right w:val="nil"/>
                <w:between w:val="nil"/>
              </w:pBdr>
              <w:jc w:val="both"/>
              <w:rPr>
                <w:rFonts w:ascii="Arial" w:hAnsi="Arial" w:cs="Arial"/>
              </w:rPr>
            </w:pPr>
            <w:r w:rsidRPr="00562664">
              <w:rPr>
                <w:rFonts w:ascii="Arial" w:hAnsi="Arial" w:cs="Arial"/>
              </w:rPr>
              <w:t>Programa de Trabalho:</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21" w:type="dxa"/>
            </w:tcMar>
          </w:tcPr>
          <w:p w14:paraId="4E3FF021" w14:textId="77777777" w:rsidR="00562664" w:rsidRPr="00562664" w:rsidRDefault="00562664" w:rsidP="00562664">
            <w:pPr>
              <w:keepNext/>
              <w:jc w:val="both"/>
              <w:rPr>
                <w:rFonts w:ascii="Arial" w:hAnsi="Arial" w:cs="Arial"/>
              </w:rPr>
            </w:pPr>
            <w:r w:rsidRPr="00562664">
              <w:rPr>
                <w:rFonts w:ascii="Arial" w:hAnsi="Arial" w:cs="Arial"/>
              </w:rPr>
              <w:t>36001.0824400932.234</w:t>
            </w:r>
          </w:p>
        </w:tc>
      </w:tr>
      <w:tr w:rsidR="00562664" w:rsidRPr="00562664" w14:paraId="03759F5E" w14:textId="77777777" w:rsidTr="00F40F29">
        <w:trPr>
          <w:trHeight w:val="150"/>
        </w:trPr>
        <w:tc>
          <w:tcPr>
            <w:tcW w:w="4535" w:type="dxa"/>
            <w:tcBorders>
              <w:top w:val="single" w:sz="4" w:space="0" w:color="000001"/>
              <w:left w:val="single" w:sz="4" w:space="0" w:color="000001"/>
              <w:bottom w:val="single" w:sz="4" w:space="0" w:color="000001"/>
            </w:tcBorders>
            <w:shd w:val="clear" w:color="auto" w:fill="auto"/>
            <w:tcMar>
              <w:left w:w="21" w:type="dxa"/>
            </w:tcMar>
          </w:tcPr>
          <w:p w14:paraId="495F633B" w14:textId="77777777" w:rsidR="00562664" w:rsidRPr="00562664" w:rsidRDefault="00562664" w:rsidP="00562664">
            <w:pPr>
              <w:pBdr>
                <w:top w:val="nil"/>
                <w:left w:val="nil"/>
                <w:bottom w:val="nil"/>
                <w:right w:val="nil"/>
                <w:between w:val="nil"/>
              </w:pBdr>
              <w:jc w:val="both"/>
              <w:rPr>
                <w:rFonts w:ascii="Arial" w:hAnsi="Arial" w:cs="Arial"/>
              </w:rPr>
            </w:pPr>
            <w:r w:rsidRPr="00562664">
              <w:rPr>
                <w:rFonts w:ascii="Arial" w:hAnsi="Arial" w:cs="Arial"/>
              </w:rPr>
              <w:t xml:space="preserve">Elemento de Despesa: </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21" w:type="dxa"/>
            </w:tcMar>
          </w:tcPr>
          <w:p w14:paraId="6B6EA63F" w14:textId="77777777" w:rsidR="00562664" w:rsidRPr="00562664" w:rsidRDefault="00562664" w:rsidP="00562664">
            <w:pPr>
              <w:keepNext/>
              <w:jc w:val="both"/>
              <w:rPr>
                <w:rFonts w:ascii="Arial" w:hAnsi="Arial" w:cs="Arial"/>
              </w:rPr>
            </w:pPr>
            <w:r w:rsidRPr="00562664">
              <w:rPr>
                <w:rFonts w:ascii="Arial" w:hAnsi="Arial" w:cs="Arial"/>
              </w:rPr>
              <w:t>3.3.90.30.00 (material de consumo)</w:t>
            </w:r>
          </w:p>
          <w:p w14:paraId="0EECBA99" w14:textId="77777777" w:rsidR="00562664" w:rsidRPr="00562664" w:rsidRDefault="00562664" w:rsidP="00562664">
            <w:pPr>
              <w:keepNext/>
              <w:jc w:val="both"/>
              <w:rPr>
                <w:rFonts w:ascii="Arial" w:hAnsi="Arial" w:cs="Arial"/>
              </w:rPr>
            </w:pPr>
            <w:r w:rsidRPr="00562664">
              <w:rPr>
                <w:rFonts w:ascii="Arial" w:hAnsi="Arial" w:cs="Arial"/>
              </w:rPr>
              <w:t>3.3.90.30.01 (materiais e utensílios em geral para mesa e outras instalações)</w:t>
            </w:r>
          </w:p>
          <w:p w14:paraId="2ABF2EDD" w14:textId="77777777" w:rsidR="00562664" w:rsidRPr="00562664" w:rsidRDefault="00562664" w:rsidP="00562664">
            <w:pPr>
              <w:keepNext/>
              <w:jc w:val="both"/>
              <w:rPr>
                <w:rFonts w:ascii="Arial" w:hAnsi="Arial" w:cs="Arial"/>
              </w:rPr>
            </w:pPr>
            <w:r w:rsidRPr="00562664">
              <w:rPr>
                <w:rFonts w:ascii="Arial" w:hAnsi="Arial" w:cs="Arial"/>
              </w:rPr>
              <w:t>3.3.90.30.03 (artigos para esporte e lazer)</w:t>
            </w:r>
          </w:p>
        </w:tc>
      </w:tr>
    </w:tbl>
    <w:p w14:paraId="17884E6A" w14:textId="7F6C98E1" w:rsidR="00562664" w:rsidRPr="00562664" w:rsidRDefault="00562664" w:rsidP="00562664">
      <w:pPr>
        <w:rPr>
          <w:rFonts w:ascii="Calibri" w:eastAsia="Calibri" w:hAnsi="Calibri" w:cs="Calibri"/>
          <w:b/>
          <w:color w:val="000000"/>
          <w:sz w:val="23"/>
          <w:szCs w:val="23"/>
          <w:u w:val="single"/>
        </w:rPr>
      </w:pPr>
    </w:p>
    <w:p w14:paraId="120C7BB4" w14:textId="6222512C" w:rsidR="00D90EA5" w:rsidRPr="008C13A3" w:rsidRDefault="00D90EA5" w:rsidP="00580DB7">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580DB7">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580DB7">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580DB7">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580DB7">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580DB7">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580DB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580DB7">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580DB7">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580DB7">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580DB7">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580DB7">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6EE5DB11" w:rsidR="000F2826" w:rsidRDefault="000F2826" w:rsidP="001D32DF">
      <w:pPr>
        <w:spacing w:before="120" w:after="120" w:line="276" w:lineRule="auto"/>
        <w:jc w:val="both"/>
        <w:rPr>
          <w:rFonts w:ascii="Arial" w:hAnsi="Arial" w:cs="Arial"/>
        </w:rPr>
      </w:pPr>
    </w:p>
    <w:p w14:paraId="0312086D" w14:textId="77777777" w:rsidR="00562664" w:rsidRPr="008C13A3" w:rsidRDefault="00562664"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0"/>
      <w:footerReference w:type="default" r:id="rId51"/>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268C8" w14:textId="77777777" w:rsidR="00117CD2" w:rsidRDefault="00117CD2">
      <w:r>
        <w:separator/>
      </w:r>
    </w:p>
  </w:endnote>
  <w:endnote w:type="continuationSeparator" w:id="0">
    <w:p w14:paraId="41CCCCAD" w14:textId="77777777" w:rsidR="00117CD2" w:rsidRDefault="00117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38C14" w14:textId="77777777" w:rsidR="00117CD2" w:rsidRDefault="00117CD2">
      <w:r>
        <w:separator/>
      </w:r>
    </w:p>
  </w:footnote>
  <w:footnote w:type="continuationSeparator" w:id="0">
    <w:p w14:paraId="475CA5B9" w14:textId="77777777" w:rsidR="00117CD2" w:rsidRDefault="00117C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36D088D3" w:rsidR="008743A2" w:rsidRPr="00D80C21" w:rsidRDefault="003606DA" w:rsidP="00D048D4">
    <w:pPr>
      <w:pStyle w:val="Cabealho"/>
      <w:ind w:hanging="426"/>
      <w:rPr>
        <w:rFonts w:ascii="Times New Roman" w:eastAsia="Times New Roman" w:hAnsi="Times New Roman" w:cs="Times New Roman"/>
        <w:sz w:val="28"/>
        <w:szCs w:val="20"/>
        <w:lang w:val="pt-BR" w:eastAsia="zh-CN"/>
      </w:rPr>
    </w:pPr>
    <w:r>
      <w:rPr>
        <w:noProof/>
      </w:rPr>
      <mc:AlternateContent>
        <mc:Choice Requires="wps">
          <w:drawing>
            <wp:anchor distT="0" distB="0" distL="114300" distR="114300" simplePos="0" relativeHeight="251659264" behindDoc="1" locked="0" layoutInCell="1" allowOverlap="1" wp14:anchorId="791DD540" wp14:editId="4EB6CB6F">
              <wp:simplePos x="0" y="0"/>
              <wp:positionH relativeFrom="column">
                <wp:posOffset>3756025</wp:posOffset>
              </wp:positionH>
              <wp:positionV relativeFrom="paragraph">
                <wp:posOffset>17780</wp:posOffset>
              </wp:positionV>
              <wp:extent cx="2019300" cy="647700"/>
              <wp:effectExtent l="0" t="0" r="19050" b="19050"/>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6C627A61" w14:textId="55A73325" w:rsidR="003606DA" w:rsidRDefault="003606DA" w:rsidP="003606DA">
                          <w:pPr>
                            <w:pStyle w:val="SemEspaamento"/>
                            <w:rPr>
                              <w:rFonts w:cs="Calibri"/>
                              <w:sz w:val="20"/>
                              <w:szCs w:val="20"/>
                            </w:rPr>
                          </w:pPr>
                          <w:r>
                            <w:rPr>
                              <w:rFonts w:cs="Calibri"/>
                              <w:sz w:val="20"/>
                              <w:szCs w:val="20"/>
                            </w:rPr>
                            <w:t>PROCESSO Nº: 6.302/2023</w:t>
                          </w:r>
                        </w:p>
                        <w:p w14:paraId="0A61F9C5" w14:textId="77777777" w:rsidR="003606DA" w:rsidRDefault="003606DA" w:rsidP="003606DA">
                          <w:pPr>
                            <w:pStyle w:val="SemEspaamento"/>
                          </w:pPr>
                        </w:p>
                        <w:p w14:paraId="18FDDD2B" w14:textId="77777777" w:rsidR="003606DA" w:rsidRDefault="003606DA" w:rsidP="003606DA">
                          <w:pPr>
                            <w:pStyle w:val="SemEspaamento"/>
                          </w:pPr>
                          <w:r>
                            <w:rPr>
                              <w:rFonts w:cs="Calibri"/>
                              <w:sz w:val="20"/>
                              <w:szCs w:val="20"/>
                            </w:rPr>
                            <w:t xml:space="preserve">RUBRICA:______FOLHA:______ </w:t>
                          </w:r>
                          <w:r>
                            <w:rPr>
                              <w:sz w:val="20"/>
                              <w:szCs w:val="20"/>
                            </w:rPr>
                            <w:t>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791DD540" id="Retângulo 1" o:spid="_x0000_s1026" style="position:absolute;margin-left:295.75pt;margin-top:1.4pt;width:159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" strokeweight=".26mm">
              <v:stroke joinstyle="round"/>
              <v:path arrowok="t"/>
              <v:textbox>
                <w:txbxContent>
                  <w:p w14:paraId="6C627A61" w14:textId="55A73325" w:rsidR="003606DA" w:rsidRDefault="003606DA" w:rsidP="003606DA">
                    <w:pPr>
                      <w:pStyle w:val="SemEspaamento"/>
                      <w:rPr>
                        <w:rFonts w:cs="Calibri"/>
                        <w:sz w:val="20"/>
                        <w:szCs w:val="20"/>
                      </w:rPr>
                    </w:pPr>
                    <w:r>
                      <w:rPr>
                        <w:rFonts w:cs="Calibri"/>
                        <w:sz w:val="20"/>
                        <w:szCs w:val="20"/>
                      </w:rPr>
                      <w:t>PROCESSO Nº: 6.302/2023</w:t>
                    </w:r>
                  </w:p>
                  <w:p w14:paraId="0A61F9C5" w14:textId="77777777" w:rsidR="003606DA" w:rsidRDefault="003606DA" w:rsidP="003606DA">
                    <w:pPr>
                      <w:pStyle w:val="SemEspaamento"/>
                    </w:pPr>
                  </w:p>
                  <w:p w14:paraId="18FDDD2B" w14:textId="77777777" w:rsidR="003606DA" w:rsidRDefault="003606DA" w:rsidP="003606DA">
                    <w:pPr>
                      <w:pStyle w:val="SemEspaamento"/>
                    </w:pPr>
                    <w:r>
                      <w:rPr>
                        <w:rFonts w:cs="Calibri"/>
                        <w:sz w:val="20"/>
                        <w:szCs w:val="20"/>
                      </w:rPr>
                      <w:t xml:space="preserve">RUBRICA:______FOLHA:______ </w:t>
                    </w:r>
                    <w:r>
                      <w:rPr>
                        <w:sz w:val="20"/>
                        <w:szCs w:val="20"/>
                      </w:rPr>
                      <w:t>______</w:t>
                    </w:r>
                  </w:p>
                </w:txbxContent>
              </v:textbox>
            </v:rect>
          </w:pict>
        </mc:Fallback>
      </mc:AlternateContent>
    </w:r>
    <w:r w:rsidR="00D048D4">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369D5E2A"/>
    <w:multiLevelType w:val="multilevel"/>
    <w:tmpl w:val="5E460A02"/>
    <w:lvl w:ilvl="0">
      <w:start w:val="3"/>
      <w:numFmt w:val="decimal"/>
      <w:lvlText w:val="%1"/>
      <w:lvlJc w:val="left"/>
      <w:pPr>
        <w:ind w:left="360" w:hanging="360"/>
      </w:pPr>
      <w:rPr>
        <w:rFonts w:hint="default"/>
      </w:rPr>
    </w:lvl>
    <w:lvl w:ilvl="1">
      <w:start w:val="2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54271484"/>
    <w:multiLevelType w:val="multilevel"/>
    <w:tmpl w:val="6AE6909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6EFC0117"/>
    <w:multiLevelType w:val="multilevel"/>
    <w:tmpl w:val="E4565144"/>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11"/>
  </w:num>
  <w:num w:numId="7">
    <w:abstractNumId w:val="3"/>
  </w:num>
  <w:num w:numId="8">
    <w:abstractNumId w:val="8"/>
  </w:num>
  <w:num w:numId="9">
    <w:abstractNumId w:val="6"/>
  </w:num>
  <w:num w:numId="10">
    <w:abstractNumId w:val="9"/>
  </w:num>
  <w:num w:numId="11">
    <w:abstractNumId w:val="7"/>
  </w:num>
  <w:num w:numId="1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054B"/>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17CD2"/>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06DA"/>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2664"/>
    <w:rsid w:val="00563586"/>
    <w:rsid w:val="00564A89"/>
    <w:rsid w:val="00571224"/>
    <w:rsid w:val="005722A3"/>
    <w:rsid w:val="00580DB7"/>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15</Pages>
  <Words>5735</Words>
  <Characters>30972</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42</cp:revision>
  <cp:lastPrinted>2023-08-22T17:19:00Z</cp:lastPrinted>
  <dcterms:created xsi:type="dcterms:W3CDTF">2023-08-18T18:10:00Z</dcterms:created>
  <dcterms:modified xsi:type="dcterms:W3CDTF">2025-08-19T17:03:00Z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